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9" w:rsidRPr="00EE347B" w:rsidRDefault="00670CA2" w:rsidP="00C911B8">
      <w:pPr>
        <w:spacing w:after="120" w:line="360" w:lineRule="auto"/>
        <w:ind w:left="284" w:right="902"/>
      </w:pPr>
      <w:r>
        <w:t xml:space="preserve">Name: </w:t>
      </w:r>
      <w:r w:rsidR="006B70BF" w:rsidRPr="006B70BF">
        <w:t>Giuseppe Tito Aronica</w:t>
      </w:r>
    </w:p>
    <w:p w:rsidR="00670CA2" w:rsidRPr="00EE347B" w:rsidRDefault="00670CA2" w:rsidP="00C911B8">
      <w:pPr>
        <w:spacing w:after="120" w:line="360" w:lineRule="auto"/>
        <w:ind w:left="284" w:right="902"/>
        <w:rPr>
          <w:lang w:val="en-US"/>
        </w:rPr>
      </w:pPr>
      <w:r>
        <w:t xml:space="preserve">E-mail: </w:t>
      </w:r>
      <w:r w:rsidR="006B70BF" w:rsidRPr="006B70BF">
        <w:t>garonica@unime.it</w:t>
      </w:r>
    </w:p>
    <w:p w:rsidR="00670CA2" w:rsidRDefault="00670CA2" w:rsidP="00662C9F">
      <w:pPr>
        <w:spacing w:after="120" w:line="360" w:lineRule="auto"/>
        <w:ind w:left="284" w:right="902"/>
        <w:jc w:val="both"/>
      </w:pPr>
      <w:r>
        <w:t xml:space="preserve">Institution: </w:t>
      </w:r>
      <w:proofErr w:type="spellStart"/>
      <w:r w:rsidR="006B70BF">
        <w:rPr>
          <w:rFonts w:eastAsia="Times New Roman" w:cs="Times New Roman"/>
          <w:lang w:val="fr-BE" w:eastAsia="fr-BE"/>
        </w:rPr>
        <w:t>University</w:t>
      </w:r>
      <w:proofErr w:type="spellEnd"/>
      <w:r w:rsidR="006B70BF">
        <w:rPr>
          <w:rFonts w:eastAsia="Times New Roman" w:cs="Times New Roman"/>
          <w:lang w:val="fr-BE" w:eastAsia="fr-BE"/>
        </w:rPr>
        <w:t xml:space="preserve"> of </w:t>
      </w:r>
      <w:proofErr w:type="spellStart"/>
      <w:r w:rsidR="006B70BF">
        <w:rPr>
          <w:rFonts w:eastAsia="Times New Roman" w:cs="Times New Roman"/>
          <w:lang w:val="fr-BE" w:eastAsia="fr-BE"/>
        </w:rPr>
        <w:t>Messina</w:t>
      </w:r>
      <w:proofErr w:type="spellEnd"/>
    </w:p>
    <w:tbl>
      <w:tblPr>
        <w:tblStyle w:val="TableGrid"/>
        <w:tblW w:w="0" w:type="auto"/>
        <w:tblInd w:w="284" w:type="dxa"/>
        <w:tblLook w:val="04A0"/>
      </w:tblPr>
      <w:tblGrid>
        <w:gridCol w:w="2518"/>
        <w:gridCol w:w="7614"/>
      </w:tblGrid>
      <w:tr w:rsidR="00670CA2" w:rsidTr="00662C9F">
        <w:trPr>
          <w:trHeight w:val="5483"/>
        </w:trPr>
        <w:tc>
          <w:tcPr>
            <w:tcW w:w="2518" w:type="dxa"/>
          </w:tcPr>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p w:rsidR="00670CA2" w:rsidRDefault="00670CA2" w:rsidP="00C911B8">
            <w:pPr>
              <w:spacing w:after="120" w:line="360" w:lineRule="auto"/>
              <w:ind w:right="902"/>
            </w:pPr>
          </w:p>
        </w:tc>
        <w:tc>
          <w:tcPr>
            <w:tcW w:w="7614" w:type="dxa"/>
          </w:tcPr>
          <w:p w:rsidR="006B70BF" w:rsidRPr="006B70BF" w:rsidRDefault="006B70BF" w:rsidP="006B70BF">
            <w:pPr>
              <w:tabs>
                <w:tab w:val="left" w:pos="3649"/>
                <w:tab w:val="left" w:pos="5349"/>
                <w:tab w:val="left" w:pos="7992"/>
                <w:tab w:val="left" w:pos="9409"/>
                <w:tab w:val="left" w:pos="10778"/>
              </w:tabs>
              <w:jc w:val="both"/>
              <w:rPr>
                <w:szCs w:val="24"/>
              </w:rPr>
            </w:pPr>
            <w:r w:rsidRPr="006B70BF">
              <w:rPr>
                <w:b/>
                <w:szCs w:val="24"/>
              </w:rPr>
              <w:t>Giuseppe Tito Aronica</w:t>
            </w:r>
            <w:r w:rsidRPr="006B70BF">
              <w:rPr>
                <w:szCs w:val="24"/>
              </w:rPr>
              <w:t xml:space="preserve">,professor of Hydrology and River Basin Management at Department of Engineering; Hydraulic engineer, Hydrologist, Flood risk expert. </w:t>
            </w:r>
          </w:p>
          <w:p w:rsidR="006B70BF" w:rsidRPr="006B70BF" w:rsidRDefault="006B70BF" w:rsidP="006B70BF">
            <w:pPr>
              <w:tabs>
                <w:tab w:val="left" w:pos="3649"/>
                <w:tab w:val="left" w:pos="5349"/>
                <w:tab w:val="left" w:pos="7992"/>
                <w:tab w:val="left" w:pos="9409"/>
                <w:tab w:val="left" w:pos="10778"/>
              </w:tabs>
              <w:spacing w:before="120"/>
              <w:jc w:val="both"/>
              <w:rPr>
                <w:szCs w:val="24"/>
              </w:rPr>
            </w:pPr>
            <w:r w:rsidRPr="006B70BF">
              <w:rPr>
                <w:szCs w:val="24"/>
              </w:rPr>
              <w:t>Relevant skills</w:t>
            </w:r>
          </w:p>
          <w:p w:rsidR="006B70BF" w:rsidRPr="006B70BF" w:rsidRDefault="006B70BF" w:rsidP="006B70BF">
            <w:pPr>
              <w:pStyle w:val="ListParagraph"/>
              <w:widowControl/>
              <w:numPr>
                <w:ilvl w:val="0"/>
                <w:numId w:val="6"/>
              </w:numPr>
              <w:tabs>
                <w:tab w:val="left" w:pos="3649"/>
                <w:tab w:val="left" w:pos="5349"/>
                <w:tab w:val="left" w:pos="7992"/>
                <w:tab w:val="left" w:pos="9409"/>
                <w:tab w:val="left" w:pos="10778"/>
              </w:tabs>
              <w:suppressAutoHyphens w:val="0"/>
              <w:spacing w:before="0" w:after="0"/>
              <w:ind w:left="317" w:right="0" w:hanging="317"/>
              <w:jc w:val="both"/>
              <w:rPr>
                <w:rFonts w:ascii="Book Antiqua" w:hAnsi="Book Antiqua"/>
              </w:rPr>
            </w:pPr>
            <w:r w:rsidRPr="006B70BF">
              <w:rPr>
                <w:rFonts w:ascii="Book Antiqua" w:hAnsi="Book Antiqua"/>
              </w:rPr>
              <w:t xml:space="preserve">flood propagation </w:t>
            </w:r>
            <w:proofErr w:type="spellStart"/>
            <w:r w:rsidRPr="006B70BF">
              <w:rPr>
                <w:rFonts w:ascii="Book Antiqua" w:hAnsi="Book Antiqua"/>
              </w:rPr>
              <w:t>modelling</w:t>
            </w:r>
            <w:proofErr w:type="spellEnd"/>
            <w:r w:rsidRPr="006B70BF">
              <w:rPr>
                <w:rFonts w:ascii="Book Antiqua" w:hAnsi="Book Antiqua"/>
              </w:rPr>
              <w:t xml:space="preserve"> </w:t>
            </w:r>
          </w:p>
          <w:p w:rsidR="006B70BF" w:rsidRPr="006B70BF" w:rsidRDefault="006B70BF" w:rsidP="006B70BF">
            <w:pPr>
              <w:pStyle w:val="ListParagraph"/>
              <w:widowControl/>
              <w:numPr>
                <w:ilvl w:val="0"/>
                <w:numId w:val="6"/>
              </w:numPr>
              <w:tabs>
                <w:tab w:val="left" w:pos="3649"/>
                <w:tab w:val="left" w:pos="5349"/>
                <w:tab w:val="left" w:pos="7992"/>
                <w:tab w:val="left" w:pos="9409"/>
                <w:tab w:val="left" w:pos="10778"/>
              </w:tabs>
              <w:suppressAutoHyphens w:val="0"/>
              <w:spacing w:before="0" w:after="0"/>
              <w:ind w:left="317" w:right="0" w:hanging="317"/>
              <w:jc w:val="both"/>
              <w:rPr>
                <w:rFonts w:ascii="Book Antiqua" w:hAnsi="Book Antiqua"/>
              </w:rPr>
            </w:pPr>
            <w:r w:rsidRPr="006B70BF">
              <w:rPr>
                <w:rFonts w:ascii="Book Antiqua" w:hAnsi="Book Antiqua"/>
              </w:rPr>
              <w:t>flood, flash flood and debris flow risk mapping</w:t>
            </w:r>
          </w:p>
          <w:p w:rsidR="006B70BF" w:rsidRPr="006B70BF" w:rsidRDefault="006B70BF" w:rsidP="006B70BF">
            <w:pPr>
              <w:pStyle w:val="ListParagraph"/>
              <w:widowControl/>
              <w:numPr>
                <w:ilvl w:val="0"/>
                <w:numId w:val="6"/>
              </w:numPr>
              <w:tabs>
                <w:tab w:val="left" w:pos="3649"/>
                <w:tab w:val="left" w:pos="5349"/>
                <w:tab w:val="left" w:pos="7992"/>
                <w:tab w:val="left" w:pos="9409"/>
                <w:tab w:val="left" w:pos="10778"/>
              </w:tabs>
              <w:suppressAutoHyphens w:val="0"/>
              <w:spacing w:before="0" w:after="0"/>
              <w:ind w:left="317" w:right="0" w:hanging="317"/>
              <w:jc w:val="both"/>
              <w:rPr>
                <w:rFonts w:ascii="Book Antiqua" w:hAnsi="Book Antiqua"/>
              </w:rPr>
            </w:pPr>
            <w:r w:rsidRPr="006B70BF">
              <w:rPr>
                <w:rFonts w:ascii="Book Antiqua" w:hAnsi="Book Antiqua"/>
              </w:rPr>
              <w:t>statistical and uncertainty analysis of extreme events</w:t>
            </w:r>
          </w:p>
          <w:p w:rsidR="006B70BF" w:rsidRPr="006B70BF" w:rsidRDefault="006B70BF" w:rsidP="006B70BF">
            <w:pPr>
              <w:pStyle w:val="ListParagraph"/>
              <w:widowControl/>
              <w:numPr>
                <w:ilvl w:val="0"/>
                <w:numId w:val="6"/>
              </w:numPr>
              <w:tabs>
                <w:tab w:val="left" w:pos="3649"/>
                <w:tab w:val="left" w:pos="5349"/>
                <w:tab w:val="left" w:pos="7992"/>
                <w:tab w:val="left" w:pos="9409"/>
                <w:tab w:val="left" w:pos="10778"/>
              </w:tabs>
              <w:suppressAutoHyphens w:val="0"/>
              <w:spacing w:before="0" w:after="0"/>
              <w:ind w:left="317" w:right="0" w:hanging="317"/>
              <w:jc w:val="both"/>
              <w:rPr>
                <w:rFonts w:ascii="Book Antiqua" w:hAnsi="Book Antiqua"/>
              </w:rPr>
            </w:pPr>
            <w:r w:rsidRPr="006B70BF">
              <w:rPr>
                <w:rFonts w:ascii="Book Antiqua" w:hAnsi="Book Antiqua"/>
              </w:rPr>
              <w:t>pluvial flooding and flood defense in urban areas</w:t>
            </w:r>
          </w:p>
          <w:p w:rsidR="00670CA2" w:rsidRPr="00464541" w:rsidRDefault="006B70BF" w:rsidP="006B70BF">
            <w:pPr>
              <w:ind w:left="17"/>
              <w:jc w:val="both"/>
              <w:rPr>
                <w:rFonts w:ascii="Times New Roman" w:hAnsi="Times New Roman"/>
                <w:szCs w:val="24"/>
              </w:rPr>
            </w:pPr>
            <w:r w:rsidRPr="006B70BF">
              <w:rPr>
                <w:szCs w:val="24"/>
                <w:lang w:val="en-US"/>
              </w:rPr>
              <w:t xml:space="preserve">flood risk management (damage evaluation, resilience, vulnerability </w:t>
            </w:r>
            <w:proofErr w:type="spellStart"/>
            <w:r w:rsidRPr="006B70BF">
              <w:rPr>
                <w:szCs w:val="24"/>
                <w:lang w:val="en-US"/>
              </w:rPr>
              <w:t>analisys</w:t>
            </w:r>
            <w:proofErr w:type="spellEnd"/>
            <w:r w:rsidRPr="006B70BF">
              <w:rPr>
                <w:szCs w:val="24"/>
                <w:lang w:val="en-US"/>
              </w:rPr>
              <w:t>)</w:t>
            </w:r>
          </w:p>
        </w:tc>
      </w:tr>
      <w:tr w:rsidR="00670CA2" w:rsidTr="00670CA2">
        <w:trPr>
          <w:trHeight w:val="4168"/>
        </w:trPr>
        <w:tc>
          <w:tcPr>
            <w:tcW w:w="10132" w:type="dxa"/>
            <w:gridSpan w:val="2"/>
          </w:tcPr>
          <w:p w:rsidR="00670CA2" w:rsidRDefault="00670CA2" w:rsidP="00C911B8">
            <w:pPr>
              <w:spacing w:after="120" w:line="360" w:lineRule="auto"/>
              <w:ind w:right="902"/>
            </w:pPr>
            <w:r>
              <w:t>References (max. 5 relevant references)</w:t>
            </w:r>
          </w:p>
          <w:p w:rsidR="006B70BF" w:rsidRPr="006B70BF" w:rsidRDefault="00662C9F" w:rsidP="006B70BF">
            <w:pPr>
              <w:ind w:left="720" w:hanging="720"/>
              <w:contextualSpacing/>
              <w:jc w:val="both"/>
              <w:rPr>
                <w:szCs w:val="24"/>
                <w:lang w:val="en-US"/>
              </w:rPr>
            </w:pPr>
            <w:r w:rsidRPr="006B70BF">
              <w:rPr>
                <w:rFonts w:eastAsia="TimesNewRoman" w:cs="Times New Roman"/>
                <w:szCs w:val="24"/>
              </w:rPr>
              <w:t xml:space="preserve">1. </w:t>
            </w:r>
            <w:r w:rsidR="006B70BF" w:rsidRPr="006B70BF">
              <w:rPr>
                <w:szCs w:val="24"/>
                <w:lang w:val="en-US"/>
              </w:rPr>
              <w:t xml:space="preserve">Savage, J. T. S., Bates, P., Freer, J., Neal, J., </w:t>
            </w:r>
            <w:proofErr w:type="spellStart"/>
            <w:r w:rsidR="006B70BF" w:rsidRPr="006B70BF">
              <w:rPr>
                <w:b/>
                <w:szCs w:val="24"/>
                <w:lang w:val="en-US"/>
              </w:rPr>
              <w:t>Aronica</w:t>
            </w:r>
            <w:proofErr w:type="spellEnd"/>
            <w:r w:rsidR="006B70BF" w:rsidRPr="006B70BF">
              <w:rPr>
                <w:szCs w:val="24"/>
                <w:lang w:val="en-US"/>
              </w:rPr>
              <w:t xml:space="preserve">, </w:t>
            </w:r>
            <w:r w:rsidR="006B70BF" w:rsidRPr="006B70BF">
              <w:rPr>
                <w:b/>
                <w:szCs w:val="24"/>
                <w:lang w:val="en-US"/>
              </w:rPr>
              <w:t>G</w:t>
            </w:r>
            <w:r w:rsidR="006B70BF" w:rsidRPr="006B70BF">
              <w:rPr>
                <w:szCs w:val="24"/>
                <w:lang w:val="en-US"/>
              </w:rPr>
              <w:t>., 2016. When does spatial resolution become spurious in probabilistic flood inundation predictions</w:t>
            </w:r>
            <w:proofErr w:type="gramStart"/>
            <w:r w:rsidR="006B70BF" w:rsidRPr="006B70BF">
              <w:rPr>
                <w:szCs w:val="24"/>
                <w:lang w:val="en-US"/>
              </w:rPr>
              <w:t>?,</w:t>
            </w:r>
            <w:proofErr w:type="gramEnd"/>
            <w:r w:rsidR="006B70BF" w:rsidRPr="006B70BF">
              <w:rPr>
                <w:szCs w:val="24"/>
                <w:lang w:val="en-US"/>
              </w:rPr>
              <w:t xml:space="preserve"> DOI: 10.1002/hyp.10749.</w:t>
            </w:r>
          </w:p>
          <w:p w:rsidR="006B70BF" w:rsidRPr="006B70BF" w:rsidRDefault="006B70BF" w:rsidP="006B70BF">
            <w:pPr>
              <w:ind w:left="720" w:hanging="720"/>
              <w:contextualSpacing/>
              <w:jc w:val="both"/>
              <w:rPr>
                <w:szCs w:val="24"/>
                <w:lang w:val="en-US"/>
              </w:rPr>
            </w:pPr>
            <w:r>
              <w:rPr>
                <w:szCs w:val="24"/>
                <w:lang w:val="en-US"/>
              </w:rPr>
              <w:t xml:space="preserve">2. </w:t>
            </w:r>
            <w:proofErr w:type="spellStart"/>
            <w:r w:rsidRPr="006B70BF">
              <w:rPr>
                <w:szCs w:val="24"/>
                <w:lang w:val="en-US"/>
              </w:rPr>
              <w:t>Penna</w:t>
            </w:r>
            <w:proofErr w:type="spellEnd"/>
            <w:r w:rsidRPr="006B70BF">
              <w:rPr>
                <w:szCs w:val="24"/>
                <w:lang w:val="en-US"/>
              </w:rPr>
              <w:t xml:space="preserve">, D., </w:t>
            </w:r>
            <w:proofErr w:type="spellStart"/>
            <w:r w:rsidRPr="006B70BF">
              <w:rPr>
                <w:szCs w:val="24"/>
                <w:lang w:val="en-US"/>
              </w:rPr>
              <w:t>Borga</w:t>
            </w:r>
            <w:proofErr w:type="spellEnd"/>
            <w:r w:rsidRPr="006B70BF">
              <w:rPr>
                <w:szCs w:val="24"/>
                <w:lang w:val="en-US"/>
              </w:rPr>
              <w:t xml:space="preserve">, M., </w:t>
            </w:r>
            <w:proofErr w:type="spellStart"/>
            <w:r w:rsidRPr="006B70BF">
              <w:rPr>
                <w:b/>
                <w:szCs w:val="24"/>
                <w:lang w:val="en-US"/>
              </w:rPr>
              <w:t>Aronica</w:t>
            </w:r>
            <w:proofErr w:type="spellEnd"/>
            <w:r w:rsidRPr="006B70BF">
              <w:rPr>
                <w:szCs w:val="24"/>
                <w:lang w:val="en-US"/>
              </w:rPr>
              <w:t xml:space="preserve">, </w:t>
            </w:r>
            <w:r w:rsidRPr="006B70BF">
              <w:rPr>
                <w:b/>
                <w:szCs w:val="24"/>
                <w:lang w:val="en-US"/>
              </w:rPr>
              <w:t>G.T</w:t>
            </w:r>
            <w:r w:rsidRPr="006B70BF">
              <w:rPr>
                <w:szCs w:val="24"/>
                <w:lang w:val="en-US"/>
              </w:rPr>
              <w:t xml:space="preserve">., </w:t>
            </w:r>
            <w:proofErr w:type="spellStart"/>
            <w:r w:rsidRPr="006B70BF">
              <w:rPr>
                <w:szCs w:val="24"/>
                <w:lang w:val="en-US"/>
              </w:rPr>
              <w:t>Brigandì</w:t>
            </w:r>
            <w:proofErr w:type="spellEnd"/>
            <w:r w:rsidRPr="006B70BF">
              <w:rPr>
                <w:szCs w:val="24"/>
                <w:lang w:val="en-US"/>
              </w:rPr>
              <w:t xml:space="preserve">, G., </w:t>
            </w:r>
            <w:proofErr w:type="spellStart"/>
            <w:r w:rsidRPr="006B70BF">
              <w:rPr>
                <w:szCs w:val="24"/>
                <w:lang w:val="en-US"/>
              </w:rPr>
              <w:t>Tarolli</w:t>
            </w:r>
            <w:proofErr w:type="spellEnd"/>
            <w:r w:rsidRPr="006B70BF">
              <w:rPr>
                <w:szCs w:val="24"/>
                <w:lang w:val="en-US"/>
              </w:rPr>
              <w:t xml:space="preserve">, P., 2014. The influence of grid resolution on the prediction of natural and road-related shallow </w:t>
            </w:r>
            <w:proofErr w:type="spellStart"/>
            <w:r w:rsidRPr="006B70BF">
              <w:rPr>
                <w:szCs w:val="24"/>
                <w:lang w:val="en-US"/>
              </w:rPr>
              <w:t>landslides.</w:t>
            </w:r>
            <w:r w:rsidRPr="006B70BF">
              <w:rPr>
                <w:i/>
                <w:szCs w:val="24"/>
                <w:lang w:val="en-US"/>
              </w:rPr>
              <w:t>Hydrol</w:t>
            </w:r>
            <w:proofErr w:type="spellEnd"/>
            <w:r w:rsidRPr="006B70BF">
              <w:rPr>
                <w:i/>
                <w:szCs w:val="24"/>
                <w:lang w:val="en-US"/>
              </w:rPr>
              <w:t>. Earth Syst. Sci</w:t>
            </w:r>
            <w:r w:rsidRPr="006B70BF">
              <w:rPr>
                <w:szCs w:val="24"/>
                <w:lang w:val="en-US"/>
              </w:rPr>
              <w:t>., 18, 2127-2139.</w:t>
            </w:r>
          </w:p>
          <w:p w:rsidR="006B70BF" w:rsidRPr="006B70BF" w:rsidRDefault="006B70BF" w:rsidP="006B70BF">
            <w:pPr>
              <w:ind w:left="720" w:hanging="720"/>
              <w:contextualSpacing/>
              <w:jc w:val="both"/>
              <w:rPr>
                <w:szCs w:val="24"/>
                <w:lang w:val="en-US"/>
              </w:rPr>
            </w:pPr>
            <w:r>
              <w:rPr>
                <w:szCs w:val="24"/>
                <w:lang w:val="en-US"/>
              </w:rPr>
              <w:t xml:space="preserve">3. </w:t>
            </w:r>
            <w:proofErr w:type="spellStart"/>
            <w:r w:rsidRPr="006B70BF">
              <w:rPr>
                <w:b/>
                <w:szCs w:val="24"/>
                <w:lang w:val="en-US"/>
              </w:rPr>
              <w:t>Aronica</w:t>
            </w:r>
            <w:proofErr w:type="spellEnd"/>
            <w:r w:rsidRPr="006B70BF">
              <w:rPr>
                <w:szCs w:val="24"/>
                <w:lang w:val="en-US"/>
              </w:rPr>
              <w:t xml:space="preserve">, </w:t>
            </w:r>
            <w:r w:rsidRPr="006B70BF">
              <w:rPr>
                <w:b/>
                <w:szCs w:val="24"/>
                <w:lang w:val="en-US"/>
              </w:rPr>
              <w:t>G.T</w:t>
            </w:r>
            <w:r w:rsidRPr="006B70BF">
              <w:rPr>
                <w:szCs w:val="24"/>
                <w:lang w:val="en-US"/>
              </w:rPr>
              <w:t xml:space="preserve">., </w:t>
            </w:r>
            <w:proofErr w:type="spellStart"/>
            <w:r w:rsidRPr="006B70BF">
              <w:rPr>
                <w:szCs w:val="24"/>
                <w:lang w:val="en-US"/>
              </w:rPr>
              <w:t>Bonaccorso</w:t>
            </w:r>
            <w:proofErr w:type="spellEnd"/>
            <w:r w:rsidRPr="006B70BF">
              <w:rPr>
                <w:szCs w:val="24"/>
                <w:lang w:val="en-US"/>
              </w:rPr>
              <w:t xml:space="preserve">, B., 2013. Climate Change Effects on Hydropower Potential in the </w:t>
            </w:r>
            <w:proofErr w:type="spellStart"/>
            <w:r w:rsidRPr="006B70BF">
              <w:rPr>
                <w:szCs w:val="24"/>
                <w:lang w:val="en-US"/>
              </w:rPr>
              <w:t>Alcantara</w:t>
            </w:r>
            <w:proofErr w:type="spellEnd"/>
            <w:r w:rsidRPr="006B70BF">
              <w:rPr>
                <w:szCs w:val="24"/>
                <w:lang w:val="en-US"/>
              </w:rPr>
              <w:t xml:space="preserve"> River Basin in Sicily (Italy).</w:t>
            </w:r>
            <w:r w:rsidRPr="006B70BF">
              <w:rPr>
                <w:i/>
                <w:szCs w:val="24"/>
                <w:lang w:val="en-US"/>
              </w:rPr>
              <w:t>Earth Interactions</w:t>
            </w:r>
            <w:r w:rsidRPr="006B70BF">
              <w:rPr>
                <w:szCs w:val="24"/>
                <w:lang w:val="en-US"/>
              </w:rPr>
              <w:t xml:space="preserve"> 17, 1-22.</w:t>
            </w:r>
          </w:p>
          <w:p w:rsidR="006B70BF" w:rsidRPr="006B70BF" w:rsidRDefault="006B70BF" w:rsidP="006B70BF">
            <w:pPr>
              <w:ind w:left="720" w:hanging="720"/>
              <w:contextualSpacing/>
              <w:jc w:val="both"/>
              <w:rPr>
                <w:szCs w:val="24"/>
                <w:lang w:val="en-US"/>
              </w:rPr>
            </w:pPr>
            <w:r>
              <w:rPr>
                <w:szCs w:val="24"/>
                <w:lang w:val="en-US"/>
              </w:rPr>
              <w:t xml:space="preserve">4. </w:t>
            </w:r>
            <w:proofErr w:type="spellStart"/>
            <w:r w:rsidRPr="006B70BF">
              <w:rPr>
                <w:b/>
                <w:szCs w:val="24"/>
                <w:lang w:val="en-US"/>
              </w:rPr>
              <w:t>Aronica</w:t>
            </w:r>
            <w:proofErr w:type="spellEnd"/>
            <w:r w:rsidRPr="006B70BF">
              <w:rPr>
                <w:szCs w:val="24"/>
                <w:lang w:val="en-US"/>
              </w:rPr>
              <w:t xml:space="preserve">, </w:t>
            </w:r>
            <w:r w:rsidRPr="006B70BF">
              <w:rPr>
                <w:b/>
                <w:szCs w:val="24"/>
                <w:lang w:val="en-US"/>
              </w:rPr>
              <w:t>G.T</w:t>
            </w:r>
            <w:r w:rsidRPr="006B70BF">
              <w:rPr>
                <w:szCs w:val="24"/>
                <w:lang w:val="en-US"/>
              </w:rPr>
              <w:t xml:space="preserve">., </w:t>
            </w:r>
            <w:proofErr w:type="spellStart"/>
            <w:r w:rsidRPr="006B70BF">
              <w:rPr>
                <w:szCs w:val="24"/>
                <w:lang w:val="en-US"/>
              </w:rPr>
              <w:t>Cascone</w:t>
            </w:r>
            <w:proofErr w:type="spellEnd"/>
            <w:r w:rsidRPr="006B70BF">
              <w:rPr>
                <w:szCs w:val="24"/>
                <w:lang w:val="en-US"/>
              </w:rPr>
              <w:t xml:space="preserve">, E., </w:t>
            </w:r>
            <w:proofErr w:type="spellStart"/>
            <w:r w:rsidRPr="006B70BF">
              <w:rPr>
                <w:szCs w:val="24"/>
                <w:lang w:val="en-US"/>
              </w:rPr>
              <w:t>Brigandì</w:t>
            </w:r>
            <w:proofErr w:type="spellEnd"/>
            <w:r w:rsidRPr="006B70BF">
              <w:rPr>
                <w:szCs w:val="24"/>
                <w:lang w:val="en-US"/>
              </w:rPr>
              <w:t xml:space="preserve">, G., </w:t>
            </w:r>
            <w:proofErr w:type="spellStart"/>
            <w:r w:rsidRPr="006B70BF">
              <w:rPr>
                <w:szCs w:val="24"/>
                <w:lang w:val="en-US"/>
              </w:rPr>
              <w:t>Biondi</w:t>
            </w:r>
            <w:proofErr w:type="spellEnd"/>
            <w:r w:rsidRPr="006B70BF">
              <w:rPr>
                <w:szCs w:val="24"/>
                <w:lang w:val="en-US"/>
              </w:rPr>
              <w:t xml:space="preserve">, G., </w:t>
            </w:r>
            <w:proofErr w:type="spellStart"/>
            <w:r w:rsidRPr="006B70BF">
              <w:rPr>
                <w:szCs w:val="24"/>
                <w:lang w:val="en-US"/>
              </w:rPr>
              <w:t>Randazzo</w:t>
            </w:r>
            <w:proofErr w:type="spellEnd"/>
            <w:r w:rsidRPr="006B70BF">
              <w:rPr>
                <w:szCs w:val="24"/>
                <w:lang w:val="en-US"/>
              </w:rPr>
              <w:t xml:space="preserve">, G., </w:t>
            </w:r>
            <w:proofErr w:type="spellStart"/>
            <w:r w:rsidRPr="006B70BF">
              <w:rPr>
                <w:szCs w:val="24"/>
                <w:lang w:val="en-US"/>
              </w:rPr>
              <w:t>Lanza</w:t>
            </w:r>
            <w:proofErr w:type="spellEnd"/>
            <w:r w:rsidRPr="006B70BF">
              <w:rPr>
                <w:szCs w:val="24"/>
                <w:lang w:val="en-US"/>
              </w:rPr>
              <w:t xml:space="preserve">, S., 2012. Assessment and mapping of debris flow risk in a small catchment in Eastern Sicily through integrated numerical simulations and </w:t>
            </w:r>
            <w:proofErr w:type="spellStart"/>
            <w:r w:rsidRPr="006B70BF">
              <w:rPr>
                <w:szCs w:val="24"/>
                <w:lang w:val="en-US"/>
              </w:rPr>
              <w:t>GIS.</w:t>
            </w:r>
            <w:r w:rsidRPr="006B70BF">
              <w:rPr>
                <w:i/>
                <w:szCs w:val="24"/>
                <w:lang w:val="en-US"/>
              </w:rPr>
              <w:t>Journal</w:t>
            </w:r>
            <w:proofErr w:type="spellEnd"/>
            <w:r w:rsidRPr="006B70BF">
              <w:rPr>
                <w:i/>
                <w:szCs w:val="24"/>
                <w:lang w:val="en-US"/>
              </w:rPr>
              <w:t xml:space="preserve"> of Physics and Chemistry of Earth</w:t>
            </w:r>
            <w:r w:rsidRPr="006B70BF">
              <w:rPr>
                <w:szCs w:val="24"/>
                <w:lang w:val="en-US"/>
              </w:rPr>
              <w:t xml:space="preserve"> 49</w:t>
            </w:r>
            <w:proofErr w:type="gramStart"/>
            <w:r w:rsidRPr="006B70BF">
              <w:rPr>
                <w:szCs w:val="24"/>
                <w:lang w:val="en-US"/>
              </w:rPr>
              <w:t>,52</w:t>
            </w:r>
            <w:proofErr w:type="gramEnd"/>
            <w:r w:rsidRPr="006B70BF">
              <w:rPr>
                <w:szCs w:val="24"/>
                <w:lang w:val="en-US"/>
              </w:rPr>
              <w:t>–63.</w:t>
            </w:r>
          </w:p>
          <w:p w:rsidR="00670CA2" w:rsidRPr="00EE347B" w:rsidRDefault="006B70BF" w:rsidP="006B70BF">
            <w:pPr>
              <w:pStyle w:val="ECVSectionDetails"/>
              <w:framePr w:vSpace="6" w:wrap="around" w:vAnchor="text" w:hAnchor="text" w:y="6"/>
              <w:spacing w:before="0" w:line="240" w:lineRule="auto"/>
              <w:ind w:left="720" w:hanging="720"/>
              <w:jc w:val="both"/>
              <w:rPr>
                <w:rFonts w:ascii="Times New Roman" w:hAnsi="Times New Roman"/>
              </w:rPr>
            </w:pPr>
            <w:r>
              <w:rPr>
                <w:rFonts w:ascii="Book Antiqua" w:hAnsi="Book Antiqua"/>
                <w:color w:val="auto"/>
                <w:sz w:val="24"/>
                <w:lang w:val="en-US"/>
              </w:rPr>
              <w:t xml:space="preserve">5. </w:t>
            </w:r>
            <w:r w:rsidRPr="006B70BF">
              <w:rPr>
                <w:rFonts w:ascii="Book Antiqua" w:hAnsi="Book Antiqua"/>
                <w:b/>
                <w:color w:val="auto"/>
                <w:sz w:val="24"/>
                <w:lang w:val="en-US"/>
              </w:rPr>
              <w:t>Aronica</w:t>
            </w:r>
            <w:r w:rsidRPr="006B70BF">
              <w:rPr>
                <w:rFonts w:ascii="Book Antiqua" w:hAnsi="Book Antiqua"/>
                <w:color w:val="auto"/>
                <w:sz w:val="24"/>
                <w:lang w:val="en-US"/>
              </w:rPr>
              <w:t xml:space="preserve">, </w:t>
            </w:r>
            <w:r w:rsidRPr="006B70BF">
              <w:rPr>
                <w:rFonts w:ascii="Book Antiqua" w:hAnsi="Book Antiqua"/>
                <w:b/>
                <w:color w:val="auto"/>
                <w:sz w:val="24"/>
                <w:lang w:val="en-US"/>
              </w:rPr>
              <w:t>G.T.</w:t>
            </w:r>
            <w:r w:rsidRPr="006B70BF">
              <w:rPr>
                <w:rFonts w:ascii="Book Antiqua" w:hAnsi="Book Antiqua"/>
                <w:color w:val="auto"/>
                <w:sz w:val="24"/>
                <w:lang w:val="en-US"/>
              </w:rPr>
              <w:t xml:space="preserve">, </w:t>
            </w:r>
            <w:proofErr w:type="spellStart"/>
            <w:r w:rsidRPr="006B70BF">
              <w:rPr>
                <w:rFonts w:ascii="Book Antiqua" w:hAnsi="Book Antiqua"/>
                <w:color w:val="auto"/>
                <w:sz w:val="24"/>
                <w:lang w:val="en-US"/>
              </w:rPr>
              <w:t>Franza</w:t>
            </w:r>
            <w:proofErr w:type="spellEnd"/>
            <w:r w:rsidRPr="006B70BF">
              <w:rPr>
                <w:rFonts w:ascii="Book Antiqua" w:hAnsi="Book Antiqua"/>
                <w:color w:val="auto"/>
                <w:sz w:val="24"/>
                <w:lang w:val="en-US"/>
              </w:rPr>
              <w:t>, F., Bates, P.D., Neal, J. C., 2012. Probabilistic evaluation of flood hazard in urban areas using Monte Carlo simulation (with uncertainty).</w:t>
            </w:r>
            <w:r w:rsidRPr="006B70BF">
              <w:rPr>
                <w:rFonts w:ascii="Book Antiqua" w:hAnsi="Book Antiqua"/>
                <w:i/>
                <w:color w:val="auto"/>
                <w:sz w:val="24"/>
                <w:lang w:val="en-US"/>
              </w:rPr>
              <w:t>Hydrological Processes</w:t>
            </w:r>
            <w:r w:rsidRPr="006B70BF">
              <w:rPr>
                <w:rFonts w:ascii="Book Antiqua" w:hAnsi="Book Antiqua"/>
                <w:color w:val="auto"/>
                <w:sz w:val="24"/>
                <w:lang w:val="en-US"/>
              </w:rPr>
              <w:t xml:space="preserve"> 26(26), 3962-3972.</w:t>
            </w:r>
          </w:p>
        </w:tc>
      </w:tr>
    </w:tbl>
    <w:p w:rsidR="00F25283" w:rsidRPr="00242A86" w:rsidRDefault="00E4715C" w:rsidP="00662C9F">
      <w:pPr>
        <w:spacing w:after="120" w:line="360" w:lineRule="auto"/>
        <w:ind w:left="284" w:right="902"/>
      </w:pPr>
      <w:r w:rsidRPr="00E4715C">
        <w:rPr>
          <w:rFonts w:eastAsia="Calibri" w:cs="Stone Serif ITC TT"/>
          <w:noProof/>
          <w:color w:val="000000"/>
          <w:szCs w:val="24"/>
          <w:lang w:val="en-US"/>
        </w:rPr>
        <w:pict>
          <v:shapetype id="_x0000_t202" coordsize="21600,21600" o:spt="202" path="m,l,21600r21600,l21600,xe">
            <v:stroke joinstyle="miter"/>
            <v:path gradientshapeok="t" o:connecttype="rect"/>
          </v:shapetype>
          <v:shape id="Text Box 2" o:spid="_x0000_s1026" type="#_x0000_t202" style="position:absolute;left:0;text-align:left;margin-left:15.8pt;margin-top:9.75pt;width:448.8pt;height:77.5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c3JAIAAEUEAAAOAAAAZHJzL2Uyb0RvYy54bWysU9uO2yAQfa/Uf0C8N3bSJJtYcVbbbFNV&#10;2l6k3X4AwThGBYYCiZ1+fQfsTd3LU1UeEMMMh5lzZja3nVbkLJyXYEo6neSUCMOhkuZY0i9P+1cr&#10;SnxgpmIKjCjpRXh6u335YtPaQsygAVUJRxDE+KK1JW1CsEWWed4IzfwErDDorMFpFtB0x6xyrEV0&#10;rbJZni+zFlxlHXDhPd7e9066Tfh1LXj4VNdeBKJKirmFtLu0H+KebTesODpmG8mHNNg/ZKGZNPjp&#10;FeqeBUZOTv4BpSV34KEOEw46g7qWXKQasJpp/ls1jw2zItWC5Hh7pcn/P1j+8fzZEVmhdpQYplGi&#10;J9EF8gY6MovstNYXGPRoMSx0eB0jY6XePgD/6omBXcPMUdw5B20jWIXZTePLbPS0x/ER5NB+gAq/&#10;YacACairnY6ASAZBdFTpclUmpsLxcrFcr2+W6OLom87z1+vVIv3Biufn1vnwToAm8VBSh9IneHZ+&#10;8CGmw4rnkJQ+KFntpVLJcMfDTjlyZtgm+7QGdD8OU4a0JV0vZouegbHP/wqR4/obhJYB+11JXdJV&#10;jBk6MPL21lSpGwOTqj9jysoMREbuehZDd+gGYQ5QXZBSB31f4xzioQH3nZIWe7qk/tuJOUGJem9Q&#10;lvV0Po9DkIz54maGhht7DmMPMxyhShoo6Y+7kAanF/8O5dvLRGzUuc9kyBV7NfE9zFUchrGdon5O&#10;//YHAAAA//8DAFBLAwQUAAYACAAAACEAFON3PtsAAAAIAQAADwAAAGRycy9kb3ducmV2LnhtbEyP&#10;wU7DMAyG70i8Q2QkbixdJ5WtNJ0AaQ+wUe2cNl5TrXGqJN3K22NOcLKs3/r9fdV+caO4YYiDJwXr&#10;VQYCqfNmoF5B83V42YKISZPRoydU8I0R9vXjQ6VL4+90xNsp9YJLKJZagU1pKqWMnUWn48pPSJxd&#10;fHA68Rp6aYK+c7kbZZ5lhXR6IP5g9YSfFrvraXYKzni+hsum+Zia5dBlurU0r49KPT8t728gEi7p&#10;7xh+8RkdamZq/UwmilFBsWGVxJMFON4VWQGiVZDnrzuQdSX/C9Q/AAAA//8DAFBLAQItABQABgAI&#10;AAAAIQC2gziS/gAAAOEBAAATAAAAAAAAAAAAAAAAAAAAAABbQ29udGVudF9UeXBlc10ueG1sUEsB&#10;Ai0AFAAGAAgAAAAhADj9If/WAAAAlAEAAAsAAAAAAAAAAAAAAAAALwEAAF9yZWxzLy5yZWxzUEsB&#10;Ai0AFAAGAAgAAAAhAKtTFzckAgAARQQAAA4AAAAAAAAAAAAAAAAALgIAAGRycy9lMm9Eb2MueG1s&#10;UEsBAi0AFAAGAAgAAAAhABTjdz7bAAAACAEAAA8AAAAAAAAAAAAAAAAAfgQAAGRycy9kb3ducmV2&#10;LnhtbFBLBQYAAAAABAAEAPMAAACGBQAAAAA=&#10;" strokecolor="red">
            <v:textbox style="mso-fit-shape-to-text:t">
              <w:txbxContent>
                <w:p w:rsidR="00242A86" w:rsidRPr="003025A0" w:rsidRDefault="00242A86" w:rsidP="00242A86">
                  <w:pPr>
                    <w:rPr>
                      <w:lang w:val="en-US"/>
                    </w:rPr>
                  </w:pPr>
                  <w:r w:rsidRPr="003025A0">
                    <w:rPr>
                      <w:lang w:val="en-US"/>
                    </w:rPr>
                    <w:t xml:space="preserve">Project number:  </w:t>
                  </w:r>
                  <w:r w:rsidR="00877CC5">
                    <w:rPr>
                      <w:lang w:val="en-US"/>
                    </w:rPr>
                    <w:t>5</w:t>
                  </w:r>
                  <w:r w:rsidR="0069015C" w:rsidRPr="0069015C">
                    <w:rPr>
                      <w:lang w:val="en-US"/>
                    </w:rPr>
                    <w:t>73806-EPP-1-2016-1-RS-EPPKA2-CBHE-JP</w:t>
                  </w:r>
                </w:p>
                <w:p w:rsidR="00242A86" w:rsidRPr="003025A0" w:rsidRDefault="00242A86" w:rsidP="00242A86">
                  <w:pPr>
                    <w:rPr>
                      <w:lang w:val="en-US"/>
                    </w:rPr>
                  </w:pPr>
                </w:p>
                <w:p w:rsidR="00242A86" w:rsidRPr="003025A0" w:rsidRDefault="00242A86" w:rsidP="00242A86">
                  <w:pPr>
                    <w:jc w:val="both"/>
                    <w:rPr>
                      <w:lang w:val="en-US"/>
                    </w:rPr>
                  </w:pPr>
                  <w:r>
                    <w:rPr>
                      <w:i/>
                      <w:iCs/>
                      <w:sz w:val="22"/>
                    </w:rPr>
                    <w:t>"This project has been funded with support from the European Commission. This publication reflects the views only of the author, and the Commission cannot be held responsible for any use which may be made of the information contained therein"</w:t>
                  </w:r>
                </w:p>
              </w:txbxContent>
            </v:textbox>
          </v:shape>
        </w:pict>
      </w:r>
      <w:bookmarkStart w:id="0" w:name="_GoBack"/>
      <w:bookmarkEnd w:id="0"/>
    </w:p>
    <w:sectPr w:rsidR="00F25283" w:rsidRPr="00242A86" w:rsidSect="00A67DA7">
      <w:headerReference w:type="default" r:id="rId7"/>
      <w:footerReference w:type="default" r:id="rId8"/>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F8B" w:rsidRDefault="00AC7F8B">
      <w:r>
        <w:separator/>
      </w:r>
    </w:p>
  </w:endnote>
  <w:endnote w:type="continuationSeparator" w:id="0">
    <w:p w:rsidR="00AC7F8B" w:rsidRDefault="00AC7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lbany">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tone Serif ITC TT">
    <w:altName w:val="Stone Serif ITC T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EAD" w:rsidRDefault="00100EAD">
    <w:pPr>
      <w:pStyle w:val="Footer"/>
      <w:jc w:val="right"/>
    </w:pPr>
  </w:p>
  <w:p w:rsidR="00F12C7C" w:rsidRDefault="00F12C7C" w:rsidP="00AE48B4">
    <w:pPr>
      <w:pStyle w:val="Footer"/>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F8B" w:rsidRDefault="00AC7F8B">
      <w:r>
        <w:separator/>
      </w:r>
    </w:p>
  </w:footnote>
  <w:footnote w:type="continuationSeparator" w:id="0">
    <w:p w:rsidR="00AC7F8B" w:rsidRDefault="00AC7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tblPr>
    <w:tblGrid>
      <w:gridCol w:w="2202"/>
      <w:gridCol w:w="5633"/>
      <w:gridCol w:w="2581"/>
    </w:tblGrid>
    <w:tr w:rsidR="0069015C" w:rsidTr="00100EAD">
      <w:tc>
        <w:tcPr>
          <w:tcW w:w="2235" w:type="dxa"/>
        </w:tcPr>
        <w:p w:rsidR="0069015C" w:rsidRDefault="00791D5E" w:rsidP="00E843F7">
          <w:pPr>
            <w:pStyle w:val="BodyText"/>
          </w:pPr>
          <w:r>
            <w:rPr>
              <w:noProof/>
              <w:lang w:bidi="ar-SA"/>
            </w:rPr>
            <w:drawing>
              <wp:inline distT="0" distB="0" distL="0" distR="0">
                <wp:extent cx="933450" cy="466725"/>
                <wp:effectExtent l="19050" t="0" r="0" b="0"/>
                <wp:docPr id="2" name="Picture 1" descr="fina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color.jpg"/>
                        <pic:cNvPicPr/>
                      </pic:nvPicPr>
                      <pic:blipFill>
                        <a:blip r:embed="rId1"/>
                        <a:stretch>
                          <a:fillRect/>
                        </a:stretch>
                      </pic:blipFill>
                      <pic:spPr>
                        <a:xfrm>
                          <a:off x="0" y="0"/>
                          <a:ext cx="933450" cy="466725"/>
                        </a:xfrm>
                        <a:prstGeom prst="rect">
                          <a:avLst/>
                        </a:prstGeom>
                      </pic:spPr>
                    </pic:pic>
                  </a:graphicData>
                </a:graphic>
              </wp:inline>
            </w:drawing>
          </w:r>
        </w:p>
      </w:tc>
      <w:tc>
        <w:tcPr>
          <w:tcW w:w="5935" w:type="dxa"/>
        </w:tcPr>
        <w:p w:rsidR="00264FB0" w:rsidRDefault="00264FB0" w:rsidP="00E843F7">
          <w:pPr>
            <w:pStyle w:val="BodyText"/>
            <w:rPr>
              <w:rFonts w:ascii="Book Antiqua" w:hAnsi="Book Antiqua"/>
              <w:b/>
              <w:color w:val="17365D" w:themeColor="text2" w:themeShade="BF"/>
              <w:sz w:val="16"/>
              <w:szCs w:val="16"/>
              <w:shd w:val="clear" w:color="auto" w:fill="FFFFFF"/>
            </w:rPr>
          </w:pPr>
        </w:p>
        <w:p w:rsidR="0069015C" w:rsidRPr="00091566" w:rsidRDefault="0069015C" w:rsidP="00E843F7">
          <w:pPr>
            <w:pStyle w:val="BodyText"/>
            <w:rPr>
              <w:rFonts w:ascii="Book Antiqua" w:hAnsi="Book Antiqua"/>
              <w:sz w:val="16"/>
              <w:szCs w:val="16"/>
            </w:rPr>
          </w:pPr>
          <w:r w:rsidRPr="00091566">
            <w:rPr>
              <w:rFonts w:ascii="Book Antiqua" w:hAnsi="Book Antiqua"/>
              <w:b/>
              <w:color w:val="17365D" w:themeColor="text2" w:themeShade="BF"/>
              <w:sz w:val="16"/>
              <w:szCs w:val="16"/>
              <w:shd w:val="clear" w:color="auto" w:fill="FFFFFF"/>
            </w:rPr>
            <w:t>Development of master curricula for natural disasters risk management in Western Balkan countries (</w:t>
          </w:r>
          <w:r w:rsidR="00877CC5" w:rsidRPr="00091566">
            <w:rPr>
              <w:rFonts w:ascii="Book Antiqua" w:hAnsi="Book Antiqua"/>
              <w:b/>
              <w:color w:val="17365D" w:themeColor="text2" w:themeShade="BF"/>
              <w:sz w:val="16"/>
              <w:szCs w:val="16"/>
              <w:shd w:val="clear" w:color="auto" w:fill="FFFFFF"/>
            </w:rPr>
            <w:t>5</w:t>
          </w:r>
          <w:r w:rsidRPr="00091566">
            <w:rPr>
              <w:rFonts w:ascii="Book Antiqua" w:hAnsi="Book Antiqua"/>
              <w:b/>
              <w:color w:val="17365D" w:themeColor="text2" w:themeShade="BF"/>
              <w:sz w:val="16"/>
              <w:szCs w:val="16"/>
              <w:shd w:val="clear" w:color="auto" w:fill="FFFFFF"/>
            </w:rPr>
            <w:t>73806-EPP-1-2016-1-RS-EPPKA2-CBHE-JP)</w:t>
          </w:r>
        </w:p>
      </w:tc>
      <w:tc>
        <w:tcPr>
          <w:tcW w:w="2586" w:type="dxa"/>
        </w:tcPr>
        <w:p w:rsidR="0069015C" w:rsidRDefault="00D51A3E" w:rsidP="00E843F7">
          <w:pPr>
            <w:pStyle w:val="BodyText"/>
          </w:pPr>
          <w:r>
            <w:rPr>
              <w:noProof/>
              <w:lang w:bidi="ar-SA"/>
            </w:rPr>
            <w:drawing>
              <wp:inline distT="0" distB="0" distL="0" distR="0">
                <wp:extent cx="1433655" cy="409575"/>
                <wp:effectExtent l="19050" t="0" r="0" b="0"/>
                <wp:docPr id="3"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rsidR="003A6AF9" w:rsidRDefault="003A6AF9" w:rsidP="00E843F7">
    <w:pPr>
      <w:pStyle w:val="Body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601A1D"/>
    <w:multiLevelType w:val="hybridMultilevel"/>
    <w:tmpl w:val="19A6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3A4F4F"/>
    <w:multiLevelType w:val="hybridMultilevel"/>
    <w:tmpl w:val="89502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4C2804"/>
    <w:multiLevelType w:val="hybridMultilevel"/>
    <w:tmpl w:val="B39AC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5">
    <w:nsid w:val="7D1F65D2"/>
    <w:multiLevelType w:val="hybridMultilevel"/>
    <w:tmpl w:val="C67E4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6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03791"/>
    <w:rsid w:val="00005D08"/>
    <w:rsid w:val="000237B0"/>
    <w:rsid w:val="000341D6"/>
    <w:rsid w:val="0004689E"/>
    <w:rsid w:val="00047D38"/>
    <w:rsid w:val="00051F8B"/>
    <w:rsid w:val="00053A35"/>
    <w:rsid w:val="000831F3"/>
    <w:rsid w:val="00083CE1"/>
    <w:rsid w:val="00084933"/>
    <w:rsid w:val="00090499"/>
    <w:rsid w:val="00091566"/>
    <w:rsid w:val="0009219B"/>
    <w:rsid w:val="00096DBF"/>
    <w:rsid w:val="000E0157"/>
    <w:rsid w:val="000F20B7"/>
    <w:rsid w:val="00100EAD"/>
    <w:rsid w:val="00116BB0"/>
    <w:rsid w:val="00132BB4"/>
    <w:rsid w:val="001362D2"/>
    <w:rsid w:val="00143543"/>
    <w:rsid w:val="00151396"/>
    <w:rsid w:val="001516D3"/>
    <w:rsid w:val="001779FE"/>
    <w:rsid w:val="00181D91"/>
    <w:rsid w:val="00190C9A"/>
    <w:rsid w:val="001955CB"/>
    <w:rsid w:val="00195F5D"/>
    <w:rsid w:val="001A21A4"/>
    <w:rsid w:val="001B5FBB"/>
    <w:rsid w:val="001D05D0"/>
    <w:rsid w:val="001E6E78"/>
    <w:rsid w:val="001E74C7"/>
    <w:rsid w:val="001E78A7"/>
    <w:rsid w:val="001F09DC"/>
    <w:rsid w:val="001F71CF"/>
    <w:rsid w:val="00210644"/>
    <w:rsid w:val="00220B1F"/>
    <w:rsid w:val="00222BC5"/>
    <w:rsid w:val="00225FFE"/>
    <w:rsid w:val="0023500F"/>
    <w:rsid w:val="00237E72"/>
    <w:rsid w:val="00242A86"/>
    <w:rsid w:val="00257CA9"/>
    <w:rsid w:val="002630F5"/>
    <w:rsid w:val="00263DF6"/>
    <w:rsid w:val="00264C4B"/>
    <w:rsid w:val="00264FB0"/>
    <w:rsid w:val="00272F45"/>
    <w:rsid w:val="00280241"/>
    <w:rsid w:val="00286448"/>
    <w:rsid w:val="002911BD"/>
    <w:rsid w:val="002A735A"/>
    <w:rsid w:val="002B3371"/>
    <w:rsid w:val="002D6F46"/>
    <w:rsid w:val="002E617A"/>
    <w:rsid w:val="002E6E1A"/>
    <w:rsid w:val="002F3FAB"/>
    <w:rsid w:val="00303791"/>
    <w:rsid w:val="00313E84"/>
    <w:rsid w:val="00315A81"/>
    <w:rsid w:val="00332B0E"/>
    <w:rsid w:val="003477B1"/>
    <w:rsid w:val="00361C90"/>
    <w:rsid w:val="00395127"/>
    <w:rsid w:val="003A6AF9"/>
    <w:rsid w:val="003B7A73"/>
    <w:rsid w:val="003C5121"/>
    <w:rsid w:val="003C7D49"/>
    <w:rsid w:val="003D05DA"/>
    <w:rsid w:val="003E7267"/>
    <w:rsid w:val="003F46EE"/>
    <w:rsid w:val="00406782"/>
    <w:rsid w:val="004101DD"/>
    <w:rsid w:val="004163F3"/>
    <w:rsid w:val="00417EA4"/>
    <w:rsid w:val="00422DD5"/>
    <w:rsid w:val="00423D84"/>
    <w:rsid w:val="00441C70"/>
    <w:rsid w:val="0044305D"/>
    <w:rsid w:val="00445760"/>
    <w:rsid w:val="004457F7"/>
    <w:rsid w:val="00446495"/>
    <w:rsid w:val="00464541"/>
    <w:rsid w:val="004800A2"/>
    <w:rsid w:val="00485AE7"/>
    <w:rsid w:val="004866CC"/>
    <w:rsid w:val="004B0B45"/>
    <w:rsid w:val="004D1BB2"/>
    <w:rsid w:val="004D78AF"/>
    <w:rsid w:val="004E1DF7"/>
    <w:rsid w:val="0050206A"/>
    <w:rsid w:val="00530874"/>
    <w:rsid w:val="005604D1"/>
    <w:rsid w:val="00565961"/>
    <w:rsid w:val="005753D1"/>
    <w:rsid w:val="005760AF"/>
    <w:rsid w:val="00583168"/>
    <w:rsid w:val="00586A93"/>
    <w:rsid w:val="00591C38"/>
    <w:rsid w:val="005A3B95"/>
    <w:rsid w:val="005B1DD3"/>
    <w:rsid w:val="005C27AF"/>
    <w:rsid w:val="005D0814"/>
    <w:rsid w:val="005E07B0"/>
    <w:rsid w:val="005E3BBC"/>
    <w:rsid w:val="005E7077"/>
    <w:rsid w:val="005F1950"/>
    <w:rsid w:val="005F6CCB"/>
    <w:rsid w:val="0060503B"/>
    <w:rsid w:val="00611687"/>
    <w:rsid w:val="00626E41"/>
    <w:rsid w:val="00632335"/>
    <w:rsid w:val="006324AA"/>
    <w:rsid w:val="006436E9"/>
    <w:rsid w:val="00662C9F"/>
    <w:rsid w:val="0066667E"/>
    <w:rsid w:val="00670CA2"/>
    <w:rsid w:val="00682226"/>
    <w:rsid w:val="0069015C"/>
    <w:rsid w:val="006B569C"/>
    <w:rsid w:val="006B70BF"/>
    <w:rsid w:val="006C1CFB"/>
    <w:rsid w:val="006C646D"/>
    <w:rsid w:val="006C64A2"/>
    <w:rsid w:val="006D5654"/>
    <w:rsid w:val="006D6343"/>
    <w:rsid w:val="006F215D"/>
    <w:rsid w:val="00702F9E"/>
    <w:rsid w:val="00716DDC"/>
    <w:rsid w:val="00717988"/>
    <w:rsid w:val="00731936"/>
    <w:rsid w:val="00741B85"/>
    <w:rsid w:val="00745013"/>
    <w:rsid w:val="00751E0D"/>
    <w:rsid w:val="0077162A"/>
    <w:rsid w:val="00771721"/>
    <w:rsid w:val="00782EC0"/>
    <w:rsid w:val="00787D87"/>
    <w:rsid w:val="00791D5E"/>
    <w:rsid w:val="007A5865"/>
    <w:rsid w:val="007B1819"/>
    <w:rsid w:val="007B3AD7"/>
    <w:rsid w:val="007C19BA"/>
    <w:rsid w:val="007C616C"/>
    <w:rsid w:val="007E2594"/>
    <w:rsid w:val="007E260B"/>
    <w:rsid w:val="007F27AF"/>
    <w:rsid w:val="007F2C62"/>
    <w:rsid w:val="008144A1"/>
    <w:rsid w:val="00814AEE"/>
    <w:rsid w:val="0082097A"/>
    <w:rsid w:val="00847945"/>
    <w:rsid w:val="00866472"/>
    <w:rsid w:val="008753F6"/>
    <w:rsid w:val="00877CC5"/>
    <w:rsid w:val="008830E6"/>
    <w:rsid w:val="00896495"/>
    <w:rsid w:val="008B0542"/>
    <w:rsid w:val="008E09BA"/>
    <w:rsid w:val="008E613E"/>
    <w:rsid w:val="009067C4"/>
    <w:rsid w:val="00907BC5"/>
    <w:rsid w:val="0091283D"/>
    <w:rsid w:val="00915250"/>
    <w:rsid w:val="00916B9A"/>
    <w:rsid w:val="00931683"/>
    <w:rsid w:val="00935D95"/>
    <w:rsid w:val="00943DD4"/>
    <w:rsid w:val="00944AA3"/>
    <w:rsid w:val="0095474F"/>
    <w:rsid w:val="00971102"/>
    <w:rsid w:val="009812FC"/>
    <w:rsid w:val="0098202A"/>
    <w:rsid w:val="00983962"/>
    <w:rsid w:val="009841CB"/>
    <w:rsid w:val="00993D7F"/>
    <w:rsid w:val="009A0E18"/>
    <w:rsid w:val="009A500C"/>
    <w:rsid w:val="009D4FD3"/>
    <w:rsid w:val="009E4F0D"/>
    <w:rsid w:val="009E6559"/>
    <w:rsid w:val="009F522A"/>
    <w:rsid w:val="00A0458A"/>
    <w:rsid w:val="00A21128"/>
    <w:rsid w:val="00A46A71"/>
    <w:rsid w:val="00A67DA7"/>
    <w:rsid w:val="00A70E8D"/>
    <w:rsid w:val="00A77E8D"/>
    <w:rsid w:val="00AA222D"/>
    <w:rsid w:val="00AB6F49"/>
    <w:rsid w:val="00AC6574"/>
    <w:rsid w:val="00AC7F8B"/>
    <w:rsid w:val="00AD2967"/>
    <w:rsid w:val="00AD348A"/>
    <w:rsid w:val="00AD7515"/>
    <w:rsid w:val="00AE140B"/>
    <w:rsid w:val="00AE48B4"/>
    <w:rsid w:val="00AE60AC"/>
    <w:rsid w:val="00AF6032"/>
    <w:rsid w:val="00AF75BE"/>
    <w:rsid w:val="00B02282"/>
    <w:rsid w:val="00B13005"/>
    <w:rsid w:val="00B17EFA"/>
    <w:rsid w:val="00B26D2C"/>
    <w:rsid w:val="00B31650"/>
    <w:rsid w:val="00B326CE"/>
    <w:rsid w:val="00B35033"/>
    <w:rsid w:val="00B4758A"/>
    <w:rsid w:val="00B527CA"/>
    <w:rsid w:val="00B56CC8"/>
    <w:rsid w:val="00B577F0"/>
    <w:rsid w:val="00B76690"/>
    <w:rsid w:val="00B841EC"/>
    <w:rsid w:val="00BA57C0"/>
    <w:rsid w:val="00BE2677"/>
    <w:rsid w:val="00BF0C99"/>
    <w:rsid w:val="00C16570"/>
    <w:rsid w:val="00C27C63"/>
    <w:rsid w:val="00C32546"/>
    <w:rsid w:val="00C40FA6"/>
    <w:rsid w:val="00C62DF5"/>
    <w:rsid w:val="00C65364"/>
    <w:rsid w:val="00C743AE"/>
    <w:rsid w:val="00C911B8"/>
    <w:rsid w:val="00C94F48"/>
    <w:rsid w:val="00C96D8D"/>
    <w:rsid w:val="00C9780D"/>
    <w:rsid w:val="00CA37CD"/>
    <w:rsid w:val="00CB1BFC"/>
    <w:rsid w:val="00CC494E"/>
    <w:rsid w:val="00CF052F"/>
    <w:rsid w:val="00D034B5"/>
    <w:rsid w:val="00D06BB8"/>
    <w:rsid w:val="00D27313"/>
    <w:rsid w:val="00D31A73"/>
    <w:rsid w:val="00D41393"/>
    <w:rsid w:val="00D445ED"/>
    <w:rsid w:val="00D51A3E"/>
    <w:rsid w:val="00D773B7"/>
    <w:rsid w:val="00DD6755"/>
    <w:rsid w:val="00DD74D6"/>
    <w:rsid w:val="00E018F8"/>
    <w:rsid w:val="00E12A3F"/>
    <w:rsid w:val="00E13121"/>
    <w:rsid w:val="00E43951"/>
    <w:rsid w:val="00E4715C"/>
    <w:rsid w:val="00E57AEA"/>
    <w:rsid w:val="00E6240D"/>
    <w:rsid w:val="00E62A1D"/>
    <w:rsid w:val="00E6578E"/>
    <w:rsid w:val="00E8190B"/>
    <w:rsid w:val="00E82BA2"/>
    <w:rsid w:val="00E843F7"/>
    <w:rsid w:val="00EA6356"/>
    <w:rsid w:val="00EC0E26"/>
    <w:rsid w:val="00EC42B9"/>
    <w:rsid w:val="00EC6240"/>
    <w:rsid w:val="00EC69DF"/>
    <w:rsid w:val="00EE2F75"/>
    <w:rsid w:val="00EE347B"/>
    <w:rsid w:val="00F115F5"/>
    <w:rsid w:val="00F11C92"/>
    <w:rsid w:val="00F12C7C"/>
    <w:rsid w:val="00F25283"/>
    <w:rsid w:val="00F27049"/>
    <w:rsid w:val="00F34216"/>
    <w:rsid w:val="00F34547"/>
    <w:rsid w:val="00F65441"/>
    <w:rsid w:val="00F66384"/>
    <w:rsid w:val="00F922AF"/>
    <w:rsid w:val="00FA3218"/>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semiHidden/>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34"/>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00EAD"/>
    <w:rPr>
      <w:sz w:val="24"/>
      <w:szCs w:val="24"/>
    </w:rPr>
  </w:style>
  <w:style w:type="paragraph" w:customStyle="1" w:styleId="ECVSectionDetails">
    <w:name w:val="_ECV_SectionDetails"/>
    <w:basedOn w:val="Normal"/>
    <w:rsid w:val="00662C9F"/>
    <w:pPr>
      <w:widowControl w:val="0"/>
      <w:suppressLineNumbers/>
      <w:suppressAutoHyphens/>
      <w:autoSpaceDE w:val="0"/>
      <w:spacing w:before="28" w:line="100" w:lineRule="atLeast"/>
    </w:pPr>
    <w:rPr>
      <w:rFonts w:ascii="Arial" w:eastAsia="SimSun" w:hAnsi="Arial" w:cs="Mangal"/>
      <w:color w:val="3F3A38"/>
      <w:spacing w:val="-6"/>
      <w:kern w:val="1"/>
      <w:sz w:val="18"/>
      <w:szCs w:val="24"/>
      <w:lang w:val="en-GB" w:eastAsia="zh-CN" w:bidi="hi-IN"/>
    </w:rPr>
  </w:style>
  <w:style w:type="paragraph" w:customStyle="1" w:styleId="ECVSectionBullet">
    <w:name w:val="_ECV_SectionBullet"/>
    <w:basedOn w:val="ECVSectionDetails"/>
    <w:rsid w:val="00662C9F"/>
    <w:pPr>
      <w:spacing w:before="0"/>
    </w:pPr>
  </w:style>
  <w:style w:type="paragraph" w:customStyle="1" w:styleId="1Texte">
    <w:name w:val="1Texte"/>
    <w:basedOn w:val="Normal"/>
    <w:uiPriority w:val="99"/>
    <w:rsid w:val="000F20B7"/>
    <w:pPr>
      <w:overflowPunct w:val="0"/>
      <w:autoSpaceDE w:val="0"/>
      <w:autoSpaceDN w:val="0"/>
      <w:adjustRightInd w:val="0"/>
      <w:spacing w:line="220" w:lineRule="exact"/>
      <w:ind w:left="425"/>
      <w:textAlignment w:val="baseline"/>
    </w:pPr>
    <w:rPr>
      <w:rFonts w:ascii="Helvetica" w:eastAsia="Times New Roman" w:hAnsi="Helvetica" w:cs="Arial"/>
      <w:sz w:val="18"/>
      <w:szCs w:val="20"/>
      <w:lang w:val="en-GB" w:eastAsia="en-GB"/>
    </w:rPr>
  </w:style>
  <w:style w:type="character" w:customStyle="1" w:styleId="apple-converted-space">
    <w:name w:val="apple-converted-space"/>
    <w:basedOn w:val="DefaultParagraphFont"/>
    <w:rsid w:val="001F09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Tempus_IRIS_New_Word_Template (1)</Template>
  <TotalTime>89</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dc:creator>
  <cp:lastModifiedBy>Milan</cp:lastModifiedBy>
  <cp:revision>24</cp:revision>
  <cp:lastPrinted>2016-01-21T07:14:00Z</cp:lastPrinted>
  <dcterms:created xsi:type="dcterms:W3CDTF">2016-01-20T13:49:00Z</dcterms:created>
  <dcterms:modified xsi:type="dcterms:W3CDTF">2018-03-19T23:06:00Z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